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Carta de participación al curso de Blockchain y Criptoactivos 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CoinEx, Fodesep y UxTIC se han aliado para acelerar la adopción de la tecnología blockchain y la comprensión del potencial de los criptoactivos en la comunidad académica de Colombia y Latinoamérica. Para el </w:t>
      </w:r>
      <w:r>
        <w:rPr>
          <w:rFonts w:eastAsia="Arial" w:cs="Arial"/>
          <w:color w:val="000000"/>
          <w:kern w:val="0"/>
          <w:sz w:val="22"/>
          <w:szCs w:val="22"/>
          <w:lang w:val="es-ES" w:eastAsia="es-ES" w:bidi="ar-SA"/>
        </w:rPr>
        <w:t xml:space="preserve">segundo </w:t>
      </w:r>
      <w:r>
        <w:rPr>
          <w:color w:val="000000"/>
          <w:sz w:val="22"/>
          <w:szCs w:val="22"/>
        </w:rPr>
        <w:t>semestre del 202</w:t>
      </w:r>
      <w:r>
        <w:rPr>
          <w:color w:val="000000"/>
          <w:sz w:val="22"/>
          <w:szCs w:val="22"/>
          <w:lang w:eastAsia="es-ES"/>
        </w:rPr>
        <w:t>3</w:t>
      </w:r>
      <w:r>
        <w:rPr>
          <w:color w:val="000000"/>
          <w:sz w:val="22"/>
          <w:szCs w:val="22"/>
        </w:rPr>
        <w:t xml:space="preserve">, CoinEx y la Red UxTIC están invitando a las entidades de educación superior a participar en el curso de fundamentos en blockchain y criptoactivos. Esta convocatoria está abierta para 30 universidades o entidades de educación interesadas en participar. </w:t>
      </w:r>
    </w:p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Por esta razón, _________________________________________ </w:t>
      </w:r>
      <w:r>
        <w:rPr>
          <w:color w:val="000000"/>
          <w:sz w:val="22"/>
          <w:szCs w:val="22"/>
        </w:rPr>
        <w:t xml:space="preserve">expresa su intención de participar en la alianza para la realización el Curso Blockchain y Criptoactivos, en el </w:t>
      </w:r>
      <w:r>
        <w:rPr>
          <w:rFonts w:eastAsia="Arial" w:cs="Arial"/>
          <w:color w:val="000000"/>
          <w:kern w:val="0"/>
          <w:sz w:val="22"/>
          <w:szCs w:val="22"/>
          <w:lang w:val="es-ES" w:eastAsia="es-ES" w:bidi="ar-SA"/>
        </w:rPr>
        <w:t>segundo</w:t>
      </w:r>
      <w:r>
        <w:rPr>
          <w:color w:val="000000"/>
          <w:sz w:val="22"/>
          <w:szCs w:val="22"/>
        </w:rPr>
        <w:t xml:space="preserve"> semestre del 202</w:t>
      </w:r>
      <w:r>
        <w:rPr>
          <w:color w:val="000000"/>
          <w:sz w:val="22"/>
          <w:szCs w:val="22"/>
          <w:lang w:eastAsia="es-ES"/>
        </w:rPr>
        <w:t>3</w:t>
      </w:r>
      <w:r>
        <w:rPr>
          <w:color w:val="000000"/>
          <w:sz w:val="22"/>
          <w:szCs w:val="22"/>
        </w:rPr>
        <w:t>. El propósito es establecer conjuntamente los medios necesarios que permitan el desarrollo de estrategias de formación para fortalecer y posicionar las tecnologías blockchain y sus aplicaciones descentralizadas en la academia.</w:t>
      </w:r>
    </w:p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tal efecto, _________________________________________ se compromete a: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Designar un delegado (docente o funcionario) para gestionar la relación académica y apoyar el seguimiento a los participantes.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Realizar la comunicación interna (un video promocional de un minuto, una nota en la página web, vía email) invitando a la comunidad a participar, designando un contacto para tal efecto.</w:t>
      </w:r>
    </w:p>
    <w:p>
      <w:pPr>
        <w:pStyle w:val="Normal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Difundir a través de los medios con que cuenta, las acciones y logros obtenidos en el marco de esta alianza, a través de la publicación de noticias y boletines informativos. Definir in contacto para temas de comunicación.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Identificar proyectos blockchain o criptoactivos que se estén realizando en el seno de la institución.</w:t>
      </w:r>
    </w:p>
    <w:p>
      <w:pPr>
        <w:pStyle w:val="Normal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Realizar la retroalimentación del curso, intercambiando información, contenidos y experiencias para su mejoramiento.</w:t>
      </w:r>
    </w:p>
    <w:p>
      <w:pPr>
        <w:pStyle w:val="Normal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Generar certificación conjunta.</w:t>
      </w:r>
    </w:p>
    <w:p>
      <w:pPr>
        <w:pStyle w:val="Normal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Autorizar a UxTIC y sus aliados el uso del nombre y logo de la institución en la comunicación de convocatoria, avances y resultados de su participación en el curso.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requerirse, gestionar un espacio físico para un evento presencial (opcional). </w:t>
      </w:r>
    </w:p>
    <w:p>
      <w:pPr>
        <w:pStyle w:val="Normal"/>
        <w:spacing w:lineRule="auto" w:line="360" w:before="280" w:after="2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Para hacer efectiva la participación de la institución, firma a los ____ del mes de _____ 202</w:t>
      </w:r>
      <w:r>
        <w:rPr>
          <w:color w:val="000000"/>
          <w:sz w:val="22"/>
          <w:szCs w:val="22"/>
          <w:lang w:eastAsia="es-ES"/>
        </w:rPr>
        <w:t>3</w:t>
      </w:r>
      <w:r>
        <w:rPr>
          <w:color w:val="000000"/>
          <w:sz w:val="22"/>
          <w:szCs w:val="22"/>
        </w:rPr>
        <w:t>:</w:t>
      </w:r>
    </w:p>
    <w:tbl>
      <w:tblPr>
        <w:tblW w:w="8337" w:type="dxa"/>
        <w:jc w:val="left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9"/>
        <w:gridCol w:w="4677"/>
      </w:tblGrid>
      <w:tr>
        <w:trPr>
          <w:trHeight w:val="797" w:hRule="atLeast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left="178" w:right="47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left="178" w:right="47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7" w:hRule="atLeast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Nombre y apellidos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Institución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1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Grupo de investigación / Depto.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Documento de identidad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Teléfonos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Sitio web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persona designada como enlace académico y de comunicaciones entre la institución y la alianza será:</w:t>
      </w:r>
    </w:p>
    <w:p>
      <w:pPr>
        <w:pStyle w:val="Normal"/>
        <w:widowControl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8337" w:type="dxa"/>
        <w:jc w:val="left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9"/>
        <w:gridCol w:w="4677"/>
      </w:tblGrid>
      <w:tr>
        <w:trPr>
          <w:trHeight w:val="237" w:hRule="atLeast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Nombre y apellidos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1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Grupo de investigación / Depto.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Documento de identidad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Teléfonos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142" w:right="474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178" w:right="47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280" w:after="280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268" w:footer="709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hyperlink r:id="rId1">
      <w:r>
        <w:rPr>
          <w:rStyle w:val="EnlacedeInternet"/>
          <w:rFonts w:eastAsia="Trebuchet MS" w:cs="Trebuchet MS" w:ascii="Trebuchet MS" w:hAnsi="Trebuchet MS"/>
          <w:sz w:val="22"/>
          <w:szCs w:val="22"/>
        </w:rPr>
        <w:t>www.coinex.com</w:t>
      </w:r>
    </w:hyperlink>
    <w:r>
      <w:rPr>
        <w:rFonts w:eastAsia="Trebuchet MS" w:cs="Trebuchet MS" w:ascii="Trebuchet MS" w:hAnsi="Trebuchet MS"/>
        <w:color w:val="000000"/>
        <w:sz w:val="22"/>
        <w:szCs w:val="22"/>
      </w:rPr>
      <w:t xml:space="preserve"> - </w:t>
    </w:r>
    <w:hyperlink r:id="rId2">
      <w:r>
        <w:rPr>
          <w:rStyle w:val="EnlacedeInternet"/>
          <w:rFonts w:eastAsia="Trebuchet MS" w:cs="Trebuchet MS" w:ascii="Trebuchet MS" w:hAnsi="Trebuchet MS"/>
          <w:sz w:val="22"/>
          <w:szCs w:val="22"/>
        </w:rPr>
        <w:t>www.fodesep.gov.co</w:t>
      </w:r>
    </w:hyperlink>
    <w:r>
      <w:rPr>
        <w:rFonts w:eastAsia="Trebuchet MS" w:cs="Trebuchet MS" w:ascii="Trebuchet MS" w:hAnsi="Trebuchet MS"/>
        <w:color w:val="000000"/>
        <w:sz w:val="22"/>
        <w:szCs w:val="22"/>
      </w:rPr>
      <w:t xml:space="preserve"> - </w:t>
    </w:r>
    <w:hyperlink r:id="rId3">
      <w:r>
        <w:rPr>
          <w:rStyle w:val="EnlacedeInternet"/>
          <w:rFonts w:eastAsia="Trebuchet MS" w:cs="Trebuchet MS" w:ascii="Trebuchet MS" w:hAnsi="Trebuchet MS"/>
          <w:sz w:val="22"/>
          <w:szCs w:val="22"/>
        </w:rPr>
        <w:t>www.uxtic.co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8504" w:leader="none"/>
      </w:tabs>
      <w:rPr>
        <w:color w:val="00000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33655</wp:posOffset>
          </wp:positionH>
          <wp:positionV relativeFrom="paragraph">
            <wp:posOffset>97790</wp:posOffset>
          </wp:positionV>
          <wp:extent cx="1309370" cy="941070"/>
          <wp:effectExtent l="0" t="0" r="0" b="0"/>
          <wp:wrapSquare wrapText="largest"/>
          <wp:docPr id="1" name="Imagen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  <w:tab/>
    </w:r>
    <w:r>
      <w:rPr/>
      <w:drawing>
        <wp:inline distT="0" distB="0" distL="0" distR="0">
          <wp:extent cx="1005205" cy="940435"/>
          <wp:effectExtent l="0" t="0" r="0" b="0"/>
          <wp:docPr id="2" name="image2.pn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631" t="13728" r="11656" b="13575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/>
      <w:drawing>
        <wp:inline distT="0" distB="0" distL="0" distR="0">
          <wp:extent cx="944880" cy="944880"/>
          <wp:effectExtent l="0" t="0" r="0" b="0"/>
          <wp:docPr id="3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bookmarkStart w:id="0" w:name="_Hlk108609402"/>
    <w:bookmarkStart w:id="1" w:name="_Hlk108609401"/>
    <w:bookmarkEnd w:id="0"/>
    <w:bookmarkEnd w:id="1"/>
    <w:r>
      <mc:AlternateContent>
        <mc:Choice Requires="wps">
          <w:drawing>
            <wp:anchor behindDoc="1" distT="0" distB="0" distL="0" distR="0" simplePos="0" locked="0" layoutInCell="0" allowOverlap="1" relativeHeight="7" wp14:anchorId="30B7744D">
              <wp:simplePos x="0" y="0"/>
              <wp:positionH relativeFrom="column">
                <wp:posOffset>-1270</wp:posOffset>
              </wp:positionH>
              <wp:positionV relativeFrom="paragraph">
                <wp:posOffset>95250</wp:posOffset>
              </wp:positionV>
              <wp:extent cx="5422265" cy="1270"/>
              <wp:effectExtent l="0" t="0" r="0" b="0"/>
              <wp:wrapNone/>
              <wp:docPr id="4" name="Conector rec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160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pt,7.5pt" to="426.75pt,7.5pt" ID="Conector recto 4" stroked="t" style="position:absolute" wp14:anchorId="30B7744D">
              <v:stroke color="#4472c4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color w:val="000000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es-ES" w:eastAsia="es-C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48e7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internos" w:customStyle="1">
    <w:name w:val="textosinternos"/>
    <w:basedOn w:val="DefaultParagraphFont"/>
    <w:qFormat/>
    <w:rsid w:val="00dd48e7"/>
    <w:rPr/>
  </w:style>
  <w:style w:type="character" w:styleId="EnlacedeInternet">
    <w:name w:val="Enlace de Internet"/>
    <w:basedOn w:val="DefaultParagraphFont"/>
    <w:uiPriority w:val="99"/>
    <w:unhideWhenUsed/>
    <w:rsid w:val="0076000b"/>
    <w:rPr>
      <w:color w:val="0563C1" w:themeColor="hyperlink"/>
      <w:u w:val="single"/>
    </w:rPr>
  </w:style>
  <w:style w:type="character" w:styleId="TextodegloboCar" w:customStyle="1">
    <w:name w:val="Texto de globo Car"/>
    <w:link w:val="Textodeglobo"/>
    <w:qFormat/>
    <w:rsid w:val="004711f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qFormat/>
    <w:rsid w:val="00f31243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uiPriority w:val="99"/>
    <w:qFormat/>
    <w:rsid w:val="001d24e6"/>
    <w:pPr>
      <w:spacing w:beforeAutospacing="1" w:afterAutospacing="1"/>
    </w:pPr>
    <w:rPr>
      <w:rFonts w:ascii="Times New Roman" w:hAnsi="Times New Roman" w:cs="Times New Roman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rsid w:val="009520b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9520b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4711f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bbe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inex.com/" TargetMode="External"/><Relationship Id="rId2" Type="http://schemas.openxmlformats.org/officeDocument/2006/relationships/hyperlink" Target="http://www.fodesep.gov.co/" TargetMode="External"/><Relationship Id="rId3" Type="http://schemas.openxmlformats.org/officeDocument/2006/relationships/hyperlink" Target="http://www.uxtic.c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sH2HPxr79ulT5c4EkOgnjCj2dQ==">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Application>LibreOffice/7.0.4.2$Windows_X86_64 LibreOffice_project/dcf040e67528d9187c66b2379df5ea4407429775</Application>
  <AppVersion>15.0000</AppVersion>
  <Pages>2</Pages>
  <Words>383</Words>
  <Characters>2209</Characters>
  <CharactersWithSpaces>2563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2022-07-12T19:15:00Z</dcterms:created>
  <dc:creator>Sena</dc:creator>
  <dc:description/>
  <dc:language>es-CO</dc:language>
  <cp:lastModifiedBy/>
  <dcterms:modified xsi:type="dcterms:W3CDTF">2023-08-02T10:53:13Z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